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5152FD42" w:rsidR="00E73B5F" w:rsidRDefault="00EC7E62" w:rsidP="00E73B5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CBD5581" wp14:editId="3FD45F26">
            <wp:extent cx="1713230" cy="694690"/>
            <wp:effectExtent l="0" t="0" r="1270" b="0"/>
            <wp:docPr id="1219870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6847EA8C" w14:textId="77777777" w:rsidR="0028088D" w:rsidRDefault="0028088D" w:rsidP="0028088D">
      <w:pPr>
        <w:pStyle w:val="Default"/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Las facultades, obligaciones y funciones se encuentran establecidas en el Capítulo cuarto, </w:t>
      </w:r>
      <w:r>
        <w:rPr>
          <w:b/>
          <w:bCs/>
          <w:sz w:val="32"/>
          <w:szCs w:val="32"/>
        </w:rPr>
        <w:t xml:space="preserve">Artículo 108 de la Ley Orgánica Municipal para el Estado de Hidalgo </w:t>
      </w:r>
      <w:r>
        <w:rPr>
          <w:sz w:val="32"/>
          <w:szCs w:val="32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04AFD04A" w14:textId="77777777" w:rsidR="0028088D" w:rsidRDefault="0028088D" w:rsidP="0028088D">
      <w:pPr>
        <w:pStyle w:val="Default"/>
        <w:rPr>
          <w:b/>
          <w:bCs/>
          <w:sz w:val="32"/>
          <w:szCs w:val="32"/>
        </w:rPr>
      </w:pPr>
    </w:p>
    <w:p w14:paraId="29FDDD25" w14:textId="12C0ACBF" w:rsidR="0028088D" w:rsidRDefault="0028088D" w:rsidP="002808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V. Panteones; </w:t>
      </w:r>
    </w:p>
    <w:p w14:paraId="6261C0E4" w14:textId="77777777" w:rsidR="0028088D" w:rsidRDefault="0028088D" w:rsidP="0028088D">
      <w:pPr>
        <w:pStyle w:val="Default"/>
        <w:rPr>
          <w:sz w:val="32"/>
          <w:szCs w:val="32"/>
        </w:rPr>
      </w:pPr>
    </w:p>
    <w:p w14:paraId="2329B991" w14:textId="77777777" w:rsidR="0028088D" w:rsidRDefault="0028088D" w:rsidP="0028088D">
      <w:pPr>
        <w:pStyle w:val="Default"/>
        <w:rPr>
          <w:sz w:val="32"/>
          <w:szCs w:val="32"/>
        </w:rPr>
      </w:pPr>
    </w:p>
    <w:p w14:paraId="0B199795" w14:textId="5B31DE4B" w:rsidR="0028088D" w:rsidRDefault="0028088D" w:rsidP="0028088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• ARTÍCULO 124.- El responsable del Panteón Municipal, tendrá a su cargo la administración </w:t>
      </w:r>
      <w:proofErr w:type="gramStart"/>
      <w:r>
        <w:rPr>
          <w:sz w:val="32"/>
          <w:szCs w:val="32"/>
        </w:rPr>
        <w:t>del mismo</w:t>
      </w:r>
      <w:proofErr w:type="gramEnd"/>
      <w:r>
        <w:rPr>
          <w:sz w:val="32"/>
          <w:szCs w:val="32"/>
        </w:rPr>
        <w:t xml:space="preserve">, el control y vigilancia de la inhumación y exhumación de cadáveres, siempre y cuando se cumplan los requisitos legales correspondientes.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6C421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1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2"/>
  </w:num>
  <w:num w:numId="3" w16cid:durableId="37697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28088D"/>
    <w:rsid w:val="005A6882"/>
    <w:rsid w:val="005E624B"/>
    <w:rsid w:val="00610F5F"/>
    <w:rsid w:val="006C4213"/>
    <w:rsid w:val="006D54E5"/>
    <w:rsid w:val="00850B4F"/>
    <w:rsid w:val="008E6593"/>
    <w:rsid w:val="00B4361A"/>
    <w:rsid w:val="00C37E9D"/>
    <w:rsid w:val="00E73B5F"/>
    <w:rsid w:val="00EB59E8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280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5</cp:revision>
  <cp:lastPrinted>2021-04-22T17:47:00Z</cp:lastPrinted>
  <dcterms:created xsi:type="dcterms:W3CDTF">2024-01-11T18:41:00Z</dcterms:created>
  <dcterms:modified xsi:type="dcterms:W3CDTF">2024-07-09T19:00:00Z</dcterms:modified>
</cp:coreProperties>
</file>